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0B4" w:rsidRDefault="003720B4" w:rsidP="003720B4">
      <w:pPr>
        <w:ind w:firstLine="0"/>
        <w:jc w:val="center"/>
        <w:rPr>
          <w:b/>
        </w:rPr>
      </w:pPr>
    </w:p>
    <w:p w:rsidR="003720B4" w:rsidRDefault="003720B4" w:rsidP="003720B4">
      <w:pPr>
        <w:ind w:firstLine="0"/>
        <w:jc w:val="center"/>
        <w:rPr>
          <w:b/>
        </w:rPr>
      </w:pPr>
    </w:p>
    <w:p w:rsidR="003720B4" w:rsidRDefault="003720B4" w:rsidP="003720B4">
      <w:pPr>
        <w:ind w:firstLine="0"/>
        <w:jc w:val="center"/>
        <w:rPr>
          <w:b/>
        </w:rPr>
      </w:pPr>
    </w:p>
    <w:p w:rsidR="003720B4" w:rsidRDefault="003720B4" w:rsidP="003720B4">
      <w:pPr>
        <w:ind w:firstLine="0"/>
        <w:jc w:val="center"/>
        <w:rPr>
          <w:b/>
        </w:rPr>
      </w:pPr>
    </w:p>
    <w:p w:rsidR="003720B4" w:rsidRDefault="003720B4" w:rsidP="003720B4">
      <w:pPr>
        <w:ind w:firstLine="0"/>
        <w:jc w:val="center"/>
        <w:rPr>
          <w:b/>
        </w:rPr>
      </w:pPr>
    </w:p>
    <w:p w:rsidR="003720B4" w:rsidRDefault="0015059B" w:rsidP="005F3563">
      <w:pPr>
        <w:ind w:firstLine="0"/>
        <w:jc w:val="center"/>
        <w:rPr>
          <w:b/>
        </w:rPr>
      </w:pPr>
      <w:r>
        <w:t xml:space="preserve">The </w:t>
      </w:r>
      <w:r w:rsidR="00A376B0">
        <w:t>US Healthc</w:t>
      </w:r>
      <w:r>
        <w:t xml:space="preserve">are System: </w:t>
      </w:r>
      <w:r w:rsidR="001974E6" w:rsidRPr="0015059B">
        <w:t>A Case Study of Uninsured Children and Adults</w:t>
      </w:r>
    </w:p>
    <w:p w:rsidR="003720B4" w:rsidRPr="000B343B" w:rsidRDefault="001974E6" w:rsidP="005F3563">
      <w:pPr>
        <w:ind w:firstLine="0"/>
        <w:jc w:val="center"/>
      </w:pPr>
      <w:r w:rsidRPr="000B343B">
        <w:t>Name</w:t>
      </w:r>
    </w:p>
    <w:p w:rsidR="003720B4" w:rsidRPr="000B343B" w:rsidRDefault="001974E6" w:rsidP="005F3563">
      <w:pPr>
        <w:ind w:firstLine="0"/>
        <w:jc w:val="center"/>
      </w:pPr>
      <w:r w:rsidRPr="000B343B">
        <w:t>Institutional Affiliation</w:t>
      </w:r>
    </w:p>
    <w:p w:rsidR="003720B4" w:rsidRPr="000B343B" w:rsidRDefault="001974E6" w:rsidP="005F3563">
      <w:pPr>
        <w:ind w:firstLine="0"/>
        <w:jc w:val="center"/>
      </w:pPr>
      <w:r w:rsidRPr="000B343B">
        <w:t>Course Name and Number</w:t>
      </w:r>
    </w:p>
    <w:p w:rsidR="003720B4" w:rsidRPr="000B343B" w:rsidRDefault="001974E6" w:rsidP="005F3563">
      <w:pPr>
        <w:ind w:firstLine="0"/>
        <w:jc w:val="center"/>
      </w:pPr>
      <w:r w:rsidRPr="000B343B">
        <w:t>Instructor’s Name</w:t>
      </w:r>
    </w:p>
    <w:p w:rsidR="003720B4" w:rsidRPr="000B343B" w:rsidRDefault="001974E6" w:rsidP="005F3563">
      <w:pPr>
        <w:ind w:firstLine="0"/>
        <w:jc w:val="center"/>
      </w:pPr>
      <w:r w:rsidRPr="000B343B">
        <w:t>Due Date</w:t>
      </w:r>
    </w:p>
    <w:p w:rsidR="00B271A2" w:rsidRDefault="00B271A2" w:rsidP="003720B4">
      <w:pPr>
        <w:jc w:val="center"/>
      </w:pPr>
    </w:p>
    <w:p w:rsidR="003720B4" w:rsidRDefault="003720B4" w:rsidP="003720B4">
      <w:pPr>
        <w:jc w:val="center"/>
      </w:pPr>
    </w:p>
    <w:p w:rsidR="003720B4" w:rsidRDefault="003720B4" w:rsidP="003720B4">
      <w:pPr>
        <w:jc w:val="center"/>
      </w:pPr>
    </w:p>
    <w:p w:rsidR="003720B4" w:rsidRDefault="003720B4" w:rsidP="003720B4">
      <w:pPr>
        <w:jc w:val="center"/>
      </w:pPr>
    </w:p>
    <w:p w:rsidR="003720B4" w:rsidRDefault="003720B4" w:rsidP="003720B4">
      <w:pPr>
        <w:jc w:val="center"/>
      </w:pPr>
    </w:p>
    <w:p w:rsidR="003720B4" w:rsidRDefault="003720B4" w:rsidP="003720B4">
      <w:pPr>
        <w:jc w:val="center"/>
      </w:pPr>
    </w:p>
    <w:p w:rsidR="003720B4" w:rsidRDefault="003720B4" w:rsidP="003720B4">
      <w:pPr>
        <w:jc w:val="center"/>
      </w:pPr>
    </w:p>
    <w:p w:rsidR="003720B4" w:rsidRDefault="003720B4" w:rsidP="003720B4">
      <w:pPr>
        <w:jc w:val="center"/>
      </w:pPr>
    </w:p>
    <w:p w:rsidR="0015059B" w:rsidRDefault="0015059B">
      <w:pPr>
        <w:spacing w:after="160" w:line="259" w:lineRule="auto"/>
        <w:ind w:firstLine="0"/>
        <w:jc w:val="left"/>
        <w:rPr>
          <w:b/>
        </w:rPr>
      </w:pPr>
      <w:r>
        <w:rPr>
          <w:b/>
        </w:rPr>
        <w:br w:type="page"/>
      </w:r>
    </w:p>
    <w:p w:rsidR="003720B4" w:rsidRDefault="001974E6" w:rsidP="003720B4">
      <w:pPr>
        <w:ind w:firstLine="0"/>
        <w:jc w:val="center"/>
        <w:rPr>
          <w:b/>
        </w:rPr>
      </w:pPr>
      <w:r w:rsidRPr="003720B4">
        <w:rPr>
          <w:b/>
        </w:rPr>
        <w:lastRenderedPageBreak/>
        <w:t>US Health Car</w:t>
      </w:r>
      <w:r w:rsidR="009C04A2">
        <w:rPr>
          <w:b/>
        </w:rPr>
        <w:t>e System</w:t>
      </w:r>
      <w:r w:rsidRPr="003720B4">
        <w:rPr>
          <w:b/>
        </w:rPr>
        <w:t xml:space="preserve">: A Case Study </w:t>
      </w:r>
      <w:r>
        <w:rPr>
          <w:b/>
        </w:rPr>
        <w:t>of Uninsured Children a</w:t>
      </w:r>
      <w:r w:rsidRPr="003720B4">
        <w:rPr>
          <w:b/>
        </w:rPr>
        <w:t>nd Adults</w:t>
      </w:r>
    </w:p>
    <w:p w:rsidR="003720B4" w:rsidRDefault="001974E6" w:rsidP="003720B4">
      <w:pPr>
        <w:ind w:firstLine="0"/>
        <w:jc w:val="left"/>
      </w:pPr>
      <w:r>
        <w:tab/>
        <w:t>Providing inclusive medical insurance</w:t>
      </w:r>
      <w:r w:rsidR="008C5A65">
        <w:t xml:space="preserve"> cover</w:t>
      </w:r>
      <w:r>
        <w:t xml:space="preserve"> has been a major concern in the healthcare system in the United States. </w:t>
      </w:r>
      <w:r w:rsidR="008C5A65">
        <w:t>D</w:t>
      </w:r>
      <w:r>
        <w:t xml:space="preserve">ue to </w:t>
      </w:r>
      <w:r w:rsidR="00C61238">
        <w:t>prevalence</w:t>
      </w:r>
      <w:r>
        <w:t xml:space="preserve"> such as demographical factors, racial and ethical discrimination</w:t>
      </w:r>
      <w:r w:rsidR="00C61238">
        <w:t xml:space="preserve">, most children in America are born without medical insurance cover. Additionally, language barriers and unfamiliarity with processing </w:t>
      </w:r>
      <w:r w:rsidR="008C5A65">
        <w:t xml:space="preserve">the documents </w:t>
      </w:r>
      <w:r w:rsidR="00C61238">
        <w:t xml:space="preserve">and acquiring the service could be another reason for the inaccessibility of medical insurance. Similarly, adults with no medical cover are subject to </w:t>
      </w:r>
      <w:r w:rsidR="00827BD7">
        <w:t>the poverty level in their residential, low-income level, black color, dual eligibility, younger than sixty-five years, or history of suffering from historical diseases such as hypertension. Resultantly, a high mortality rate has been registered among infants and adults for lack of medical insurance cover. Due to the increase of death rate and health complications of uninsured children and adults in the United States, improving the level of income, regulating poverty level, and implementing better healthcare insurance cover will pave the way to increasing lifespan and a better standard of living.</w:t>
      </w:r>
    </w:p>
    <w:p w:rsidR="00343533" w:rsidRDefault="001974E6" w:rsidP="00343533">
      <w:pPr>
        <w:ind w:firstLine="0"/>
        <w:jc w:val="center"/>
        <w:rPr>
          <w:b/>
        </w:rPr>
      </w:pPr>
      <w:r w:rsidRPr="00343533">
        <w:rPr>
          <w:b/>
        </w:rPr>
        <w:t>Literature Review</w:t>
      </w:r>
    </w:p>
    <w:p w:rsidR="00343533" w:rsidRDefault="001974E6" w:rsidP="002118F3">
      <w:pPr>
        <w:jc w:val="left"/>
      </w:pPr>
      <w:r>
        <w:t xml:space="preserve">Over </w:t>
      </w:r>
      <w:r w:rsidR="00800515">
        <w:t>the years</w:t>
      </w:r>
      <w:r>
        <w:t>, better medical insura</w:t>
      </w:r>
      <w:r w:rsidR="008571DE">
        <w:t xml:space="preserve">nce cover to provide </w:t>
      </w:r>
      <w:r>
        <w:t xml:space="preserve">quality healthcare </w:t>
      </w:r>
      <w:r w:rsidR="008571DE">
        <w:t>among</w:t>
      </w:r>
      <w:r>
        <w:t xml:space="preserve"> children and adults has been a concern in the US. This </w:t>
      </w:r>
      <w:r w:rsidR="008571DE">
        <w:t xml:space="preserve">issue </w:t>
      </w:r>
      <w:r>
        <w:t xml:space="preserve">has increased health complications and death rates in </w:t>
      </w:r>
      <w:r w:rsidR="008571DE">
        <w:t xml:space="preserve">western nations, more so in </w:t>
      </w:r>
      <w:r w:rsidR="00970E81">
        <w:t xml:space="preserve">the United </w:t>
      </w:r>
      <w:r w:rsidR="003D638D">
        <w:t>States</w:t>
      </w:r>
      <w:r>
        <w:t xml:space="preserve">. </w:t>
      </w:r>
      <w:r w:rsidR="008571DE">
        <w:t>However</w:t>
      </w:r>
      <w:r>
        <w:t xml:space="preserve">, access to insurance cover is limited among these populations </w:t>
      </w:r>
      <w:r w:rsidR="008571DE">
        <w:t xml:space="preserve">for several </w:t>
      </w:r>
      <w:r>
        <w:t>reasons. For instance, most infants in rural areas and those coming from different ethical</w:t>
      </w:r>
      <w:r w:rsidR="008571DE">
        <w:t xml:space="preserve"> or racial</w:t>
      </w:r>
      <w:r>
        <w:t xml:space="preserve"> backgrounds are likely to have no Medicaid insurance </w:t>
      </w:r>
      <w:r w:rsidRPr="002118F3">
        <w:t>(Sanders et al., 2020)</w:t>
      </w:r>
      <w:r>
        <w:t xml:space="preserve">. </w:t>
      </w:r>
      <w:r w:rsidR="008571DE">
        <w:t>Notably, an</w:t>
      </w:r>
      <w:r w:rsidR="009E41D3">
        <w:t xml:space="preserve"> </w:t>
      </w:r>
      <w:r w:rsidR="008571DE">
        <w:t xml:space="preserve">environment where a </w:t>
      </w:r>
      <w:r w:rsidR="009E41D3">
        <w:t>child is born and raised plays a significant role in their transition t</w:t>
      </w:r>
      <w:r w:rsidR="00A74A65">
        <w:t>o productive adults. Besides</w:t>
      </w:r>
      <w:r w:rsidR="009E41D3">
        <w:t>, elderly persons with health and cognitive development functions are prone to have missed essential needs during formative growth</w:t>
      </w:r>
      <w:r w:rsidR="008571DE">
        <w:t>, including poor healthcare services</w:t>
      </w:r>
      <w:r w:rsidR="009E41D3">
        <w:t xml:space="preserve"> </w:t>
      </w:r>
      <w:r w:rsidR="009E41D3" w:rsidRPr="009E41D3">
        <w:t>(Sanders et al., 2020)</w:t>
      </w:r>
      <w:r w:rsidR="009E41D3">
        <w:t xml:space="preserve">. </w:t>
      </w:r>
      <w:r w:rsidR="001329B7">
        <w:t xml:space="preserve"> Additionally, United </w:t>
      </w:r>
      <w:r w:rsidR="001329B7">
        <w:lastRenderedPageBreak/>
        <w:t>Stated has the largest number of transgender cases</w:t>
      </w:r>
      <w:r w:rsidR="008571DE">
        <w:t xml:space="preserve"> who suffer from unfair treatment in the healthcare sector</w:t>
      </w:r>
      <w:r w:rsidR="001329B7">
        <w:t>. According to Cicero et al. (</w:t>
      </w:r>
      <w:r w:rsidR="001329B7" w:rsidRPr="001329B7">
        <w:t>2020)</w:t>
      </w:r>
      <w:r w:rsidR="001329B7">
        <w:t xml:space="preserve">, due to gender disparity, a transgender individual has limited access to medical insurance cover subject to social </w:t>
      </w:r>
      <w:r w:rsidR="00DC4945">
        <w:t>inequality and</w:t>
      </w:r>
      <w:r w:rsidR="001329B7">
        <w:t xml:space="preserve"> socioeconomic development</w:t>
      </w:r>
      <w:r w:rsidR="00B4228E">
        <w:t xml:space="preserve">, which have affected the health and their </w:t>
      </w:r>
      <w:r w:rsidR="00DC4945">
        <w:t>general adulthood</w:t>
      </w:r>
      <w:r w:rsidR="001329B7">
        <w:t xml:space="preserve"> life (p.2). </w:t>
      </w:r>
      <w:r w:rsidR="00A74A65">
        <w:t>Moreover</w:t>
      </w:r>
      <w:r w:rsidR="0089671B">
        <w:t>, income level</w:t>
      </w:r>
      <w:r w:rsidR="0026208D">
        <w:t xml:space="preserve"> plays a significant role in determining access to better healthcare services in any nation. For instance, low and middle-income</w:t>
      </w:r>
      <w:r w:rsidR="00715873">
        <w:t xml:space="preserve"> earners can raise adequate</w:t>
      </w:r>
      <w:r w:rsidR="0026208D">
        <w:t xml:space="preserve"> capital to cater to their medical bills. Resultantly, most adults, including the employed persons, are forced to indulge in farm work to raise finances for medical insurance as government </w:t>
      </w:r>
      <w:r w:rsidR="0026208D" w:rsidRPr="0026208D">
        <w:t>(Erlangga et al., 2019)</w:t>
      </w:r>
      <w:r w:rsidR="0026208D">
        <w:t xml:space="preserve">. </w:t>
      </w:r>
      <w:r w:rsidR="0089671B">
        <w:t xml:space="preserve"> Furthermore</w:t>
      </w:r>
      <w:r w:rsidR="009F6070">
        <w:t>, older adults have limited access to medical cover despite form the largest and important part of the transformation in the w</w:t>
      </w:r>
      <w:r w:rsidR="00A74A65">
        <w:t>orld, especially in the US</w:t>
      </w:r>
      <w:r w:rsidR="009F6070">
        <w:t>. F</w:t>
      </w:r>
      <w:r w:rsidR="00667858">
        <w:t>or example, in Chile, almost 18 percent</w:t>
      </w:r>
      <w:r w:rsidR="009F6070">
        <w:t xml:space="preserve"> of the older adults</w:t>
      </w:r>
      <w:r w:rsidR="00667858">
        <w:t xml:space="preserve"> live a poor lifestyle, with 4 percent </w:t>
      </w:r>
      <w:r w:rsidR="009F6070">
        <w:t xml:space="preserve">being under the extreme poverty line </w:t>
      </w:r>
      <w:r w:rsidR="009F6070" w:rsidRPr="009F6070">
        <w:t>(Thumala et al., 2017)</w:t>
      </w:r>
      <w:r w:rsidR="00F53B73">
        <w:t xml:space="preserve">. With this condition, it is challenging </w:t>
      </w:r>
      <w:r w:rsidR="009F6070">
        <w:t>to raise capital for health insurance cover. Consequently, most of these group</w:t>
      </w:r>
      <w:r w:rsidR="0089671B">
        <w:t>s are reported to die or suffer</w:t>
      </w:r>
      <w:r w:rsidR="009F6070">
        <w:t xml:space="preserve"> from</w:t>
      </w:r>
      <w:r w:rsidR="00A74A65">
        <w:t xml:space="preserve"> chronic illnesses and</w:t>
      </w:r>
      <w:r w:rsidR="009F6070">
        <w:t xml:space="preserve"> mental health complications due to depression and anxiety disorders. Therefore, proper</w:t>
      </w:r>
      <w:r w:rsidR="0089671B">
        <w:t xml:space="preserve"> analysis of these elements will be basic</w:t>
      </w:r>
      <w:r w:rsidR="009F6070">
        <w:t xml:space="preserve"> to finding quality and im</w:t>
      </w:r>
      <w:r w:rsidR="0089671B">
        <w:t>proved healthcare service among</w:t>
      </w:r>
      <w:r w:rsidR="009F6070">
        <w:t xml:space="preserve"> the vulnerable population in the US.</w:t>
      </w:r>
    </w:p>
    <w:p w:rsidR="00F53B73" w:rsidRDefault="001974E6" w:rsidP="00AE23F8">
      <w:pPr>
        <w:ind w:firstLine="0"/>
        <w:jc w:val="center"/>
        <w:rPr>
          <w:b/>
        </w:rPr>
      </w:pPr>
      <w:r w:rsidRPr="00F53B73">
        <w:rPr>
          <w:b/>
        </w:rPr>
        <w:t>Variation in Level Income</w:t>
      </w:r>
    </w:p>
    <w:p w:rsidR="00F53B73" w:rsidRDefault="001974E6" w:rsidP="00F53B73">
      <w:pPr>
        <w:jc w:val="left"/>
      </w:pPr>
      <w:r>
        <w:t>Ra</w:t>
      </w:r>
      <w:r w:rsidR="00633D82">
        <w:t>ising enough capital to cater for</w:t>
      </w:r>
      <w:r>
        <w:t xml:space="preserve"> basic needs and medical bills is a primary challenge facing low and middle-income earners in the US. Notably, due to racial, ethical, and language disparity in America, most people reside in rural areas as they have i</w:t>
      </w:r>
      <w:r w:rsidR="00F15E5C">
        <w:t>nsufficient capital to meet these</w:t>
      </w:r>
      <w:r>
        <w:t xml:space="preserve"> demands</w:t>
      </w:r>
      <w:r w:rsidR="00F15E5C">
        <w:t xml:space="preserve"> </w:t>
      </w:r>
      <w:r w:rsidR="00F15E5C" w:rsidRPr="00F15E5C">
        <w:t>(Sanders et al., 2020)</w:t>
      </w:r>
      <w:r>
        <w:t xml:space="preserve">. </w:t>
      </w:r>
      <w:r w:rsidR="00124D45">
        <w:t>Additionally, some of t</w:t>
      </w:r>
      <w:r w:rsidR="00FC6966">
        <w:t>his population are unemployed, therefore</w:t>
      </w:r>
      <w:r w:rsidR="00124D45">
        <w:t xml:space="preserve"> surviving with fewer income-generating jobs. </w:t>
      </w:r>
      <w:r>
        <w:t>Be</w:t>
      </w:r>
      <w:r w:rsidR="004577CA">
        <w:t xml:space="preserve">sides, most of the population engage in informal jobs, </w:t>
      </w:r>
      <w:r w:rsidR="00FC6966">
        <w:t>which have fewer wages</w:t>
      </w:r>
      <w:r w:rsidR="0089671B">
        <w:t xml:space="preserve">, insufficient to meet all their demands, including </w:t>
      </w:r>
      <w:r w:rsidR="0089671B">
        <w:lastRenderedPageBreak/>
        <w:t>medical bills necessary for healthy living</w:t>
      </w:r>
      <w:r w:rsidR="004577CA">
        <w:t>.</w:t>
      </w:r>
      <w:r>
        <w:t xml:space="preserve"> </w:t>
      </w:r>
      <w:r w:rsidR="0089671B">
        <w:t>Resultantly</w:t>
      </w:r>
      <w:r w:rsidR="004577CA">
        <w:t xml:space="preserve">, in the United States, the government plays a </w:t>
      </w:r>
      <w:r w:rsidR="0089671B">
        <w:t>key</w:t>
      </w:r>
      <w:r w:rsidR="004577CA">
        <w:t xml:space="preserve"> role in ensuring citizens receive better healthcare services</w:t>
      </w:r>
      <w:r w:rsidR="00FC6966">
        <w:t xml:space="preserve">. Most employers sponsor their health insurance cover, which is considered an employee compensation </w:t>
      </w:r>
      <w:r w:rsidR="003053EF">
        <w:t>package</w:t>
      </w:r>
      <w:r w:rsidR="003053EF" w:rsidRPr="00FC6966">
        <w:t xml:space="preserve"> (</w:t>
      </w:r>
      <w:r w:rsidR="00FC6966" w:rsidRPr="00FC6966">
        <w:t>D’Antoni et al., 2014)</w:t>
      </w:r>
      <w:r w:rsidR="004577CA">
        <w:t>. However, due to increasing demand for foreign aid by less developed country</w:t>
      </w:r>
      <w:r w:rsidR="00767C7B">
        <w:t xml:space="preserve"> with almost 90 percent</w:t>
      </w:r>
      <w:r w:rsidR="00124D45">
        <w:t xml:space="preserve"> of g</w:t>
      </w:r>
      <w:r w:rsidR="009F6340">
        <w:t xml:space="preserve">lobal illnesses reported in these countries </w:t>
      </w:r>
      <w:r w:rsidR="00680DD0">
        <w:t>annually</w:t>
      </w:r>
      <w:r w:rsidR="004577CA">
        <w:t xml:space="preserve">, these funds </w:t>
      </w:r>
      <w:r w:rsidR="009F6340">
        <w:t>are not sufficient</w:t>
      </w:r>
      <w:r w:rsidR="004577CA">
        <w:t xml:space="preserve"> to reach the vulnerable population, especially the infants and older adults with no or less income to pay for the Medicaid insurance </w:t>
      </w:r>
      <w:r w:rsidR="003053EF">
        <w:t>cover</w:t>
      </w:r>
      <w:r w:rsidR="003053EF" w:rsidRPr="00680DD0">
        <w:t xml:space="preserve"> (</w:t>
      </w:r>
      <w:r w:rsidR="00680DD0" w:rsidRPr="00680DD0">
        <w:t>Adebayo et al., 2015)</w:t>
      </w:r>
      <w:r w:rsidR="004577CA">
        <w:t>.</w:t>
      </w:r>
      <w:r w:rsidR="00680DD0">
        <w:t xml:space="preserve"> Furthermore, with the growing population of the </w:t>
      </w:r>
      <w:r w:rsidR="00767C7B">
        <w:t>elderly, which translates to 12 percent</w:t>
      </w:r>
      <w:r w:rsidR="00680DD0">
        <w:t xml:space="preserve"> of the worlds' entire </w:t>
      </w:r>
      <w:r w:rsidR="003053EF">
        <w:t>populace, countries</w:t>
      </w:r>
      <w:r w:rsidR="00680DD0">
        <w:t xml:space="preserve"> such as Chile are prone to suffer from </w:t>
      </w:r>
      <w:r w:rsidR="00EC3F29">
        <w:t xml:space="preserve">poor healthcare service due to inequality of income and deficit of social </w:t>
      </w:r>
      <w:r w:rsidR="003053EF">
        <w:t>benefits</w:t>
      </w:r>
      <w:r w:rsidR="003053EF" w:rsidRPr="00EC3F29">
        <w:t xml:space="preserve"> (</w:t>
      </w:r>
      <w:r w:rsidR="00EC3F29" w:rsidRPr="00EC3F29">
        <w:t>Thumala et al., 2017)</w:t>
      </w:r>
      <w:r w:rsidR="00EC3F29">
        <w:t>. Consequently, practical policies should be implemented to pool funds for the growing population of</w:t>
      </w:r>
      <w:r w:rsidR="0089671B">
        <w:t xml:space="preserve"> uninsured elderly adults and kids</w:t>
      </w:r>
      <w:r w:rsidR="00EC3F29">
        <w:t xml:space="preserve"> who are the majority of the American population to reduce the mortality rate and increasing chronic and mental illnesses.</w:t>
      </w:r>
    </w:p>
    <w:p w:rsidR="00E6438F" w:rsidRDefault="001974E6" w:rsidP="00F53B73">
      <w:pPr>
        <w:jc w:val="left"/>
      </w:pPr>
      <w:r>
        <w:t xml:space="preserve">Dual employment, that is, farm and off-farm </w:t>
      </w:r>
      <w:r w:rsidR="00717648">
        <w:t>works, are</w:t>
      </w:r>
      <w:r>
        <w:t xml:space="preserve"> alternative</w:t>
      </w:r>
      <w:r w:rsidR="00717648">
        <w:t xml:space="preserve"> means</w:t>
      </w:r>
      <w:r>
        <w:t xml:space="preserve"> to raising extra</w:t>
      </w:r>
      <w:r w:rsidR="00D70EF5">
        <w:t xml:space="preserve"> income</w:t>
      </w:r>
      <w:r>
        <w:t xml:space="preserve"> for self-employed individuals in the US.  N</w:t>
      </w:r>
      <w:r w:rsidR="00D70EF5">
        <w:t xml:space="preserve">otably, </w:t>
      </w:r>
      <w:r>
        <w:t>families wh</w:t>
      </w:r>
      <w:r w:rsidR="00717648">
        <w:t>o engage in off-farm work assert the probability of earning more</w:t>
      </w:r>
      <w:r>
        <w:t xml:space="preserve"> cash necessary to meet basic demands in their household</w:t>
      </w:r>
      <w:r w:rsidR="00D70EF5">
        <w:t xml:space="preserve"> and reduce financial stress associated with health insurance coverage for its members</w:t>
      </w:r>
      <w:r w:rsidR="00D70EF5" w:rsidRPr="00D70EF5">
        <w:t xml:space="preserve"> (D’Antoni et al., 2014)</w:t>
      </w:r>
      <w:r w:rsidR="00D70EF5">
        <w:t>.</w:t>
      </w:r>
      <w:r>
        <w:t xml:space="preserve"> </w:t>
      </w:r>
      <w:r w:rsidR="001E1847">
        <w:t>Nevertheless, approximately 13 percent</w:t>
      </w:r>
      <w:r w:rsidR="00FD2CE2">
        <w:t xml:space="preserve"> of self-emplo</w:t>
      </w:r>
      <w:r w:rsidR="00DF23EF">
        <w:t>yed</w:t>
      </w:r>
      <w:r w:rsidR="00FD2CE2">
        <w:t xml:space="preserve"> farmers in the US have no access </w:t>
      </w:r>
      <w:r w:rsidR="00DF23EF">
        <w:t>to health</w:t>
      </w:r>
      <w:r w:rsidR="00FD2CE2">
        <w:t xml:space="preserve"> insur</w:t>
      </w:r>
      <w:r w:rsidR="001E1847">
        <w:t>ance cover, equivalent to 16 percent</w:t>
      </w:r>
      <w:r w:rsidR="00FD2CE2">
        <w:t xml:space="preserve"> of the entire </w:t>
      </w:r>
      <w:r w:rsidR="00DF23EF">
        <w:t>population</w:t>
      </w:r>
      <w:r w:rsidR="00DF23EF" w:rsidRPr="00DF23EF">
        <w:t xml:space="preserve"> (D’Antoni et al., 2014)</w:t>
      </w:r>
      <w:r w:rsidR="00DF23EF">
        <w:t>.</w:t>
      </w:r>
      <w:r w:rsidR="00FD2CE2">
        <w:t xml:space="preserve"> </w:t>
      </w:r>
      <w:r w:rsidR="00717648">
        <w:t>For example, a f</w:t>
      </w:r>
      <w:r w:rsidR="00FD2CE2">
        <w:t>arm business does not provide employment-</w:t>
      </w:r>
      <w:r w:rsidR="00DF23EF">
        <w:t>based medical</w:t>
      </w:r>
      <w:r w:rsidR="00FD2CE2">
        <w:t xml:space="preserve"> cover to its staff. Instead, they purchase insurance from private sectors, </w:t>
      </w:r>
      <w:r w:rsidR="00DF23EF">
        <w:t>which is costly given their income from the primary occupation. Resultantly, most employees opt to engage in off-farm operational activities to earn ext</w:t>
      </w:r>
      <w:r w:rsidR="00717648">
        <w:t>ra salar</w:t>
      </w:r>
      <w:r w:rsidR="00DF23EF">
        <w:t xml:space="preserve">ies to cover health insurance.  Essentially, with medical insurance </w:t>
      </w:r>
      <w:r w:rsidR="00DF23EF">
        <w:lastRenderedPageBreak/>
        <w:t xml:space="preserve">cover, and individual age and income are likely to increase. Therefore, with high net worth spending for families relying on farm businesses in the US, providing enough </w:t>
      </w:r>
      <w:r w:rsidR="00717648">
        <w:t>Medicaid</w:t>
      </w:r>
      <w:r w:rsidR="00DF23EF">
        <w:t xml:space="preserve"> insurance cover </w:t>
      </w:r>
      <w:r w:rsidR="00717648">
        <w:t>will provide family security through better health and financial security.</w:t>
      </w:r>
    </w:p>
    <w:p w:rsidR="0089671B" w:rsidRDefault="00C10B61" w:rsidP="00C10B61">
      <w:pPr>
        <w:ind w:firstLine="0"/>
        <w:jc w:val="center"/>
        <w:rPr>
          <w:b/>
        </w:rPr>
      </w:pPr>
      <w:r>
        <w:rPr>
          <w:b/>
        </w:rPr>
        <w:t xml:space="preserve">Disparity in </w:t>
      </w:r>
      <w:r w:rsidR="001974E6" w:rsidRPr="00DD66E8">
        <w:rPr>
          <w:b/>
        </w:rPr>
        <w:t>Health Insurance Cover</w:t>
      </w:r>
    </w:p>
    <w:p w:rsidR="007B4F1C" w:rsidRDefault="001974E6" w:rsidP="005966B6">
      <w:pPr>
        <w:jc w:val="left"/>
      </w:pPr>
      <w:r>
        <w:t xml:space="preserve">With the growing population of infants and transition to urban, expanding Medicaid insurance cover </w:t>
      </w:r>
      <w:r w:rsidR="00826B90">
        <w:t xml:space="preserve">is central to providing quality and improved healthcare for this population. However, it is critical to understand racial and ethical preferences affecting infants born of parents without insurance cover </w:t>
      </w:r>
      <w:r w:rsidR="00826B90" w:rsidRPr="00826B90">
        <w:t>(Sanders et al., 2020)</w:t>
      </w:r>
      <w:r w:rsidR="00826B90">
        <w:t>.  Notably, children with poor healthcare and essential need are likely to affect health and cognitive development adversely. As a result, each parent should be familiar with accessing Medicaid insurance cover channels despite the prevalence</w:t>
      </w:r>
      <w:r w:rsidR="00B34441">
        <w:t xml:space="preserve">. </w:t>
      </w:r>
      <w:r w:rsidR="003053EF">
        <w:t>Initially, most</w:t>
      </w:r>
      <w:r w:rsidR="00B34441">
        <w:t xml:space="preserve"> of the rural population in the US were unlikely to access better healthcare services compared to those in urban. Nonetheless, low-income earners in rural have less benefit to the Medicaid insurance cover than the adults in the urban centers</w:t>
      </w:r>
      <w:r w:rsidR="00E15DEF">
        <w:t xml:space="preserve"> (</w:t>
      </w:r>
      <w:r w:rsidR="00E15DEF" w:rsidRPr="00E15DEF">
        <w:t>Sanders et al., 2020)</w:t>
      </w:r>
      <w:r w:rsidR="00B34441">
        <w:t xml:space="preserve">. Therefore, policymakers should implement practical strategies to ensure that all citizens, including children and adults, benefit from the Medicaid expansion following the growing population in America. </w:t>
      </w:r>
    </w:p>
    <w:p w:rsidR="007B4F1C" w:rsidRDefault="001974E6" w:rsidP="005966B6">
      <w:pPr>
        <w:jc w:val="left"/>
      </w:pPr>
      <w:r>
        <w:t xml:space="preserve">Secondly, before the introduction </w:t>
      </w:r>
      <w:r w:rsidR="00913432">
        <w:t>of Medicaid</w:t>
      </w:r>
      <w:r>
        <w:t xml:space="preserve"> expansion, race and the racial </w:t>
      </w:r>
      <w:r w:rsidR="00913432">
        <w:t xml:space="preserve">difference was the major factor which influenced the allocation of healthcare insurance cover. For instance, the African-Americans and Hispanics were unlikely to be insured compared to the non-Hispanic whites. However, with the introduction of Medicaid insurance, the margin of racial disparity </w:t>
      </w:r>
      <w:r w:rsidR="00064EB1">
        <w:t>dropped</w:t>
      </w:r>
      <w:r w:rsidR="00064EB1" w:rsidRPr="00064EB1">
        <w:t xml:space="preserve"> (Sanders et al., 2020</w:t>
      </w:r>
      <w:r w:rsidR="00064EB1">
        <w:t>, p.2</w:t>
      </w:r>
      <w:r w:rsidR="00064EB1" w:rsidRPr="00064EB1">
        <w:t>)</w:t>
      </w:r>
      <w:r w:rsidR="00913432">
        <w:t xml:space="preserve">. Notably, to date, black and Hispanic people have less probability of getting insurance than whites, more so those living in rural areas. </w:t>
      </w:r>
      <w:r w:rsidR="00EB0FF5">
        <w:t xml:space="preserve">Additionally, children born of mothers with no health insurance cover were likely to experience barriers in </w:t>
      </w:r>
      <w:r w:rsidR="00EB0FF5">
        <w:lastRenderedPageBreak/>
        <w:t>accessing quality and improved healthcare treatment, especially in public clinics</w:t>
      </w:r>
      <w:r w:rsidR="00C35B3F">
        <w:t xml:space="preserve"> </w:t>
      </w:r>
      <w:r w:rsidR="00C35B3F" w:rsidRPr="00C35B3F">
        <w:t>(Sanders et al., 2020)</w:t>
      </w:r>
      <w:r w:rsidR="00EB0FF5">
        <w:t xml:space="preserve">. </w:t>
      </w:r>
      <w:r w:rsidR="00C35B3F">
        <w:t xml:space="preserve"> Thus, Medicaid has brought significant improvement in the health sectors reducing racial discrimination. Infants born with uninsured mothers have also been able to receive better healthcare treatment and insurance cover. </w:t>
      </w:r>
    </w:p>
    <w:p w:rsidR="000F4392" w:rsidRDefault="001974E6" w:rsidP="005966B6">
      <w:pPr>
        <w:jc w:val="left"/>
      </w:pPr>
      <w:r>
        <w:t>Transgen</w:t>
      </w:r>
      <w:r w:rsidR="00D229F3">
        <w:t xml:space="preserve">der and gender nonbinary are </w:t>
      </w:r>
      <w:r>
        <w:t>other group</w:t>
      </w:r>
      <w:r w:rsidR="00D229F3">
        <w:t>s</w:t>
      </w:r>
      <w:r>
        <w:t xml:space="preserve"> in the US experiencing poor health care service, with some being unable to access insurance cover in their adulthood due to identity change.  Additionally, this group also experiences socioeconomic discrimination in education, job allocation, and income. These factors are believed to influence their health status of the general population</w:t>
      </w:r>
      <w:r w:rsidR="00DA7E3D">
        <w:t xml:space="preserve"> </w:t>
      </w:r>
      <w:r w:rsidR="00DA7E3D" w:rsidRPr="00DA7E3D">
        <w:t>(Cicero et al., 2020)</w:t>
      </w:r>
      <w:r>
        <w:t xml:space="preserve">. </w:t>
      </w:r>
      <w:r w:rsidR="00DA7E3D">
        <w:t>Notably, medics have found it challenging to understand the adjustment in health status with gender transformation. According to Cicero et al. (</w:t>
      </w:r>
      <w:r w:rsidR="00DA7E3D" w:rsidRPr="00DA7E3D">
        <w:t>2020)</w:t>
      </w:r>
      <w:r w:rsidR="00DA7E3D">
        <w:t xml:space="preserve">, the gender nonbinary (GNB) may have fair of poor health status instead of the transgender group with access to health insurance. However, due to discrimination </w:t>
      </w:r>
      <w:r w:rsidR="0062393D">
        <w:t>in hospitals</w:t>
      </w:r>
      <w:r w:rsidR="00DA7E3D">
        <w:t xml:space="preserve"> or clinics, this population engages in drug abuse, with some attempting suicide compared to TW and TM.</w:t>
      </w:r>
      <w:r w:rsidR="0062393D">
        <w:t xml:space="preserve"> Typically, studies indicate that transgender male demand has major health concerns which require immediate intervention to prevent them from contracting diseases. For instance, an encounter of factors that are likely to influence health faces, the transgender male, is likely to have mental disorder complications than TW and GNB groups </w:t>
      </w:r>
      <w:r w:rsidR="0062393D" w:rsidRPr="0062393D">
        <w:t>(Cicero et al., 2020)</w:t>
      </w:r>
      <w:r w:rsidR="0062393D">
        <w:t xml:space="preserve">.  Therefore, through ACA, the US government should make Medicaid expansion available to this group to improve their quality of life and mortality rate. </w:t>
      </w:r>
    </w:p>
    <w:p w:rsidR="006306AA" w:rsidRDefault="006306AA" w:rsidP="005966B6">
      <w:pPr>
        <w:jc w:val="left"/>
      </w:pPr>
    </w:p>
    <w:p w:rsidR="00D229F3" w:rsidRDefault="001974E6" w:rsidP="00D229F3">
      <w:pPr>
        <w:jc w:val="center"/>
        <w:rPr>
          <w:b/>
        </w:rPr>
      </w:pPr>
      <w:r w:rsidRPr="00D229F3">
        <w:rPr>
          <w:b/>
        </w:rPr>
        <w:t>Poverty</w:t>
      </w:r>
    </w:p>
    <w:p w:rsidR="005F5267" w:rsidRDefault="00FE2117" w:rsidP="00D229F3">
      <w:pPr>
        <w:jc w:val="left"/>
      </w:pPr>
      <w:r>
        <w:t xml:space="preserve">Poverty has a positive </w:t>
      </w:r>
      <w:r w:rsidR="001974E6">
        <w:t xml:space="preserve">correlation with unhealthy life. For example, </w:t>
      </w:r>
      <w:r w:rsidR="007725CE">
        <w:t>low-income earner</w:t>
      </w:r>
      <w:r w:rsidR="0038081C">
        <w:t>s</w:t>
      </w:r>
      <w:r w:rsidR="007725CE">
        <w:t xml:space="preserve"> are likely to have a poor standard of living and a high mortality rate</w:t>
      </w:r>
      <w:r w:rsidR="00E22F29">
        <w:t xml:space="preserve"> compared to the wealthy </w:t>
      </w:r>
      <w:r w:rsidR="00E22F29">
        <w:lastRenderedPageBreak/>
        <w:t>individuals</w:t>
      </w:r>
      <w:r w:rsidR="007725CE">
        <w:t>.</w:t>
      </w:r>
      <w:r w:rsidR="00E22F29">
        <w:t xml:space="preserve"> Practically, those living are unlikely to meet their daily demand due to shortage of financial resources. They us the scarce capital available to cater for the basic need including medical expenses. </w:t>
      </w:r>
      <w:r w:rsidR="007725CE">
        <w:t xml:space="preserve"> Ideally, of the total US</w:t>
      </w:r>
      <w:r w:rsidR="00F8109F">
        <w:t xml:space="preserve"> population, approximately 18.5 percent</w:t>
      </w:r>
      <w:r w:rsidR="007725CE">
        <w:t xml:space="preserve"> live below the p</w:t>
      </w:r>
      <w:r w:rsidR="00FD59FA">
        <w:t xml:space="preserve">overty line </w:t>
      </w:r>
      <w:r w:rsidR="007725CE">
        <w:t xml:space="preserve">earning low income insufficient to cater for medical cover, </w:t>
      </w:r>
      <w:r w:rsidR="00FD59FA">
        <w:t>particularly</w:t>
      </w:r>
      <w:r w:rsidR="007725CE">
        <w:t xml:space="preserve"> for the vulnerable population</w:t>
      </w:r>
      <w:r w:rsidR="00FD59FA">
        <w:t xml:space="preserve">.  Consequently, they tend to forego early treatment and wait until the illness is severe before seeking healthcare help. </w:t>
      </w:r>
      <w:r w:rsidR="000F1796">
        <w:t>Similarly</w:t>
      </w:r>
      <w:r w:rsidR="00FD59FA">
        <w:t>,</w:t>
      </w:r>
      <w:r w:rsidR="000F1796">
        <w:t xml:space="preserve"> most children from poor background accounts to twice those from rich families, and they do not receive better healthcare </w:t>
      </w:r>
      <w:r w:rsidR="0038081C">
        <w:t>treatment</w:t>
      </w:r>
      <w:r w:rsidR="0038081C" w:rsidRPr="000F1796">
        <w:t xml:space="preserve"> (Morgridge Center</w:t>
      </w:r>
      <w:r w:rsidR="000F1796" w:rsidRPr="000F1796">
        <w:t xml:space="preserve"> of Public Service, 2018)</w:t>
      </w:r>
      <w:r w:rsidR="000F1796">
        <w:t xml:space="preserve">. </w:t>
      </w:r>
      <w:r w:rsidR="00FD59FA">
        <w:t xml:space="preserve"> </w:t>
      </w:r>
      <w:r w:rsidR="0038081C">
        <w:t xml:space="preserve"> </w:t>
      </w:r>
    </w:p>
    <w:p w:rsidR="003607A4" w:rsidRDefault="0038081C" w:rsidP="00D229F3">
      <w:pPr>
        <w:jc w:val="left"/>
      </w:pPr>
      <w:r>
        <w:t xml:space="preserve">Essentially, the US government is striving to reduce, if not eliminate, the growing number of kids living in poverty.  Notably, these proportions are likely to suffer from numerous health complications while developing to adulthood. For instance, they have initiated programs and policies aimed at allocating children </w:t>
      </w:r>
      <w:r w:rsidR="00AA5EF3">
        <w:t xml:space="preserve">from low-income families, assess their resources, and provide medical care help with the help of community partners </w:t>
      </w:r>
      <w:r w:rsidR="00AA5EF3" w:rsidRPr="00AA5EF3">
        <w:t>(Council on Community Pediatrics, 2016)</w:t>
      </w:r>
      <w:r w:rsidR="00AA5EF3">
        <w:t xml:space="preserve">. </w:t>
      </w:r>
      <w:r w:rsidR="00694839">
        <w:t xml:space="preserve">Studies show that children raised by poor or nearly poor parents are likely to transfer the same problem to the future generation. For example, the majority are likely to drop out of school either due to unwanted pregnancy or drug consumption, subject to the toxic environment in the stage of development.  Secondly, they may not get good jobs or incarceration things that </w:t>
      </w:r>
      <w:r w:rsidR="001974E6">
        <w:t xml:space="preserve">directly influence socioeconomic growth and development </w:t>
      </w:r>
      <w:r w:rsidR="001974E6" w:rsidRPr="00AA5EF3">
        <w:t>(Council on Community Pediatrics, 2016)</w:t>
      </w:r>
      <w:r w:rsidR="001974E6">
        <w:t xml:space="preserve">.   Furthermore, kids from low or middle-income families are prone to develop </w:t>
      </w:r>
      <w:r w:rsidR="001974E6" w:rsidRPr="003607A4">
        <w:t>neuroendocrine dysregulation</w:t>
      </w:r>
      <w:r w:rsidR="001974E6">
        <w:t xml:space="preserve"> conditions directly impacting their brain functionality. This group develops illnesses such as chronic, immune, and </w:t>
      </w:r>
      <w:r w:rsidR="001974E6" w:rsidRPr="003607A4">
        <w:t>psychiatric disorders</w:t>
      </w:r>
      <w:r w:rsidR="001974E6">
        <w:t xml:space="preserve"> at a young age which may worsen if not treated early </w:t>
      </w:r>
      <w:r w:rsidR="006B4FCD" w:rsidRPr="006B4FCD">
        <w:t>(Shonkoff et al., 2011)</w:t>
      </w:r>
      <w:r w:rsidR="001974E6">
        <w:t>.</w:t>
      </w:r>
    </w:p>
    <w:p w:rsidR="00D229F3" w:rsidRDefault="001974E6" w:rsidP="00D229F3">
      <w:pPr>
        <w:jc w:val="left"/>
      </w:pPr>
      <w:r>
        <w:lastRenderedPageBreak/>
        <w:t>Many scholars on children's poverty rank the U</w:t>
      </w:r>
      <w:r w:rsidR="00F21A84">
        <w:t>nited States</w:t>
      </w:r>
      <w:r>
        <w:t xml:space="preserve"> among the top nation with the highest poor kids. </w:t>
      </w:r>
      <w:r w:rsidR="008D3EC1">
        <w:t>According to Council on Community Pediatrics</w:t>
      </w:r>
      <w:r w:rsidR="008D3EC1" w:rsidRPr="008D3EC1">
        <w:t xml:space="preserve"> </w:t>
      </w:r>
      <w:r w:rsidR="008D3EC1">
        <w:t>(</w:t>
      </w:r>
      <w:r w:rsidR="008D3EC1" w:rsidRPr="008D3EC1">
        <w:t>2016)</w:t>
      </w:r>
      <w:r w:rsidR="008D3EC1">
        <w:t>,</w:t>
      </w:r>
      <w:r>
        <w:t xml:space="preserve"> after the 2007-2009 greater regression, </w:t>
      </w:r>
      <w:r w:rsidR="00A9253D">
        <w:t>the US</w:t>
      </w:r>
      <w:bookmarkStart w:id="0" w:name="_GoBack"/>
      <w:bookmarkEnd w:id="0"/>
      <w:r>
        <w:t xml:space="preserve"> was listed 34 out of 35 with the highest number of poor infants. Later in 2014, it was position 35 from the 40 countries</w:t>
      </w:r>
      <w:r w:rsidR="008C09AB">
        <w:t>, with an estimated 21.1 percent</w:t>
      </w:r>
      <w:r w:rsidR="008D3EC1">
        <w:t xml:space="preserve"> aged 18 and below living in a household regarded as poor</w:t>
      </w:r>
      <w:r w:rsidR="008D3EC1" w:rsidRPr="008D3EC1">
        <w:t xml:space="preserve"> (Boyle et al., 2011)</w:t>
      </w:r>
      <w:r w:rsidR="008D3EC1">
        <w:t xml:space="preserve">. </w:t>
      </w:r>
      <w:r w:rsidR="008D1629">
        <w:t>Notably, demography significantly influences the likelihood that a kid may be raised in a poor or low-income family. F</w:t>
      </w:r>
      <w:r w:rsidR="00E35E98">
        <w:t>or instance, in</w:t>
      </w:r>
      <w:r w:rsidR="008D1629">
        <w:t xml:space="preserve"> the US, the black and H</w:t>
      </w:r>
      <w:r w:rsidR="00E35E98">
        <w:t>ispanic communities have</w:t>
      </w:r>
      <w:r w:rsidR="008D1629">
        <w:t xml:space="preserve"> high chances to suffer from poverty, unlike the </w:t>
      </w:r>
      <w:r w:rsidR="00E35E98">
        <w:t>Asian and white kids. These kids may be born, raised, and rotate in the poverty line throughout their life. Resultantly, they experience childhood hardship such as scarcity of food, housing insecurity, health complication, and dropping out of school</w:t>
      </w:r>
      <w:r w:rsidR="007A15A7" w:rsidRPr="007A15A7">
        <w:t xml:space="preserve"> (Council on Community Pediatrics, 2016)</w:t>
      </w:r>
      <w:r w:rsidR="00E35E98">
        <w:t xml:space="preserve">. Therefore, through its dream of providing equal opportunity to everyone, </w:t>
      </w:r>
      <w:r w:rsidR="00F21A84">
        <w:t xml:space="preserve">the United States ought to </w:t>
      </w:r>
      <w:r w:rsidR="00E35E98">
        <w:t xml:space="preserve">ensure that each child is provided with medical insurance coverage through the Medicaid expansion program, offer employment opportunities to low-income families, and better households without considering racial, ethical, and demographical differences. </w:t>
      </w:r>
    </w:p>
    <w:p w:rsidR="008E38CD" w:rsidRDefault="001974E6" w:rsidP="00D229F3">
      <w:pPr>
        <w:jc w:val="left"/>
      </w:pPr>
      <w:r>
        <w:t>The increasing number of adults suffering from chronic illnesses in America and other parts of the globe contributes to poverty.  According to Jayathilaka et al. (</w:t>
      </w:r>
      <w:r w:rsidRPr="00921430">
        <w:t>2020)</w:t>
      </w:r>
      <w:r>
        <w:t xml:space="preserve">, two-third of the global mortality rate is caused by chronic illnesses. Unfortunately, these diseases affect the patients and the community at large, especially the family members. For instance, the victims are usually unable to carry on with their normal daily routine, socialize with friends and relatives, and eventually independence.  Consequently, if the patient was the sole breadwinner, the family will experience a direct negative impact as they will be forced to </w:t>
      </w:r>
      <w:r w:rsidR="0052167C">
        <w:t xml:space="preserve">spend their little income on treatment. Besides, most employers tend to avoid employing or working with unhealthy </w:t>
      </w:r>
      <w:r w:rsidR="0052167C">
        <w:lastRenderedPageBreak/>
        <w:t xml:space="preserve">employees due to low productivity.  Resultantly, they may lose their jobs since most employers seek productive staff who will work towards their mission and vision as a company </w:t>
      </w:r>
      <w:r w:rsidR="0052167C" w:rsidRPr="0052167C">
        <w:t>(Jayathilaka et al., 2020)</w:t>
      </w:r>
      <w:r w:rsidR="0052167C">
        <w:t xml:space="preserve">.  With the decision to terminate their contract, thereby </w:t>
      </w:r>
      <w:r w:rsidR="003F7E3D">
        <w:t>reducing or cutting off their primary source of income, most workers may choose challenging options such as ignoring health status and avoiding treatment as they lack the income to cater to the insurance bill, thus leading to premature death.  Notably</w:t>
      </w:r>
      <w:r w:rsidR="00C66B5C">
        <w:t>, if</w:t>
      </w:r>
      <w:r w:rsidR="003F7E3D">
        <w:t xml:space="preserve"> the condition becomes critical or the victim suffers from multiple chronic illnesses, the family, especially the low and middle-income earners, earners my strain to settle the medical bills</w:t>
      </w:r>
      <w:r w:rsidR="00C66B5C">
        <w:t xml:space="preserve"> </w:t>
      </w:r>
      <w:r w:rsidR="00C66B5C" w:rsidRPr="00C66B5C">
        <w:t>(Jayathilaka et al., 2020)</w:t>
      </w:r>
      <w:r w:rsidR="003F7E3D">
        <w:t>. Eventually, poverty may knock on their door, and if the worst happens, the patient may die. Therefore, to provid</w:t>
      </w:r>
      <w:r w:rsidR="00C66B5C">
        <w:t xml:space="preserve">e better healthcare, the US government should avail or expand Medicaid to all adults to reduce families' mortality rate and expenses, leading to an increase in poverty. </w:t>
      </w:r>
    </w:p>
    <w:p w:rsidR="00C52D85" w:rsidRPr="00C52D85" w:rsidRDefault="00AE22F7" w:rsidP="00C52D85">
      <w:pPr>
        <w:jc w:val="center"/>
        <w:rPr>
          <w:b/>
        </w:rPr>
      </w:pPr>
      <w:r>
        <w:rPr>
          <w:b/>
        </w:rPr>
        <w:t xml:space="preserve">Measures </w:t>
      </w:r>
      <w:r w:rsidR="008C09AB" w:rsidRPr="00C52D85">
        <w:rPr>
          <w:b/>
        </w:rPr>
        <w:t>Taken</w:t>
      </w:r>
      <w:r w:rsidR="008C09AB">
        <w:rPr>
          <w:b/>
        </w:rPr>
        <w:t xml:space="preserve"> </w:t>
      </w:r>
      <w:r>
        <w:rPr>
          <w:b/>
        </w:rPr>
        <w:t>to Improve Healthcare Services</w:t>
      </w:r>
    </w:p>
    <w:p w:rsidR="00AA79F2" w:rsidRDefault="001974E6" w:rsidP="00D229F3">
      <w:pPr>
        <w:jc w:val="left"/>
      </w:pPr>
      <w:r>
        <w:t>Following low income, poverty level, and disparity in accessing healthcare insurance cover amo</w:t>
      </w:r>
      <w:r w:rsidR="00671C6B">
        <w:t>ng children and adults in the United States</w:t>
      </w:r>
      <w:r>
        <w:t xml:space="preserve">, the government has initiated practical programs to provide quality medication to all its citizens. </w:t>
      </w:r>
      <w:r w:rsidR="00735CC4">
        <w:t xml:space="preserve"> For instance, approximately 36 and 8.1 million low-income families have been insured</w:t>
      </w:r>
      <w:r w:rsidR="00735CC4" w:rsidRPr="00735CC4">
        <w:t xml:space="preserve"> (Flores et al., 2017)</w:t>
      </w:r>
      <w:r w:rsidR="00874E01">
        <w:t xml:space="preserve">. According to </w:t>
      </w:r>
      <w:r w:rsidR="00874E01" w:rsidRPr="00874E01">
        <w:t xml:space="preserve">Flores et al. </w:t>
      </w:r>
      <w:r w:rsidR="00874E01">
        <w:t>(</w:t>
      </w:r>
      <w:r w:rsidR="00874E01" w:rsidRPr="00874E01">
        <w:t>2017)</w:t>
      </w:r>
      <w:r w:rsidR="00874E01">
        <w:t>, the US government will save bi</w:t>
      </w:r>
      <w:r w:rsidR="008C09AB">
        <w:t>llions of dollars annually</w:t>
      </w:r>
      <w:r w:rsidR="00874E01">
        <w:t>. Besides, most families have been</w:t>
      </w:r>
      <w:r w:rsidR="00735CC4">
        <w:t xml:space="preserve"> relieved of several financial burdens by accessing better heal</w:t>
      </w:r>
      <w:r w:rsidR="00874E01">
        <w:t xml:space="preserve">th cover at an affordable cost, thus increasing the satisfaction of both parents and physicians attending to the patients. </w:t>
      </w:r>
      <w:r w:rsidR="00253F07">
        <w:t xml:space="preserve">Besides, every adult should be encouraged to </w:t>
      </w:r>
      <w:r w:rsidR="00CD02C1">
        <w:t xml:space="preserve">dual employment to raise enough capital necessary for the basic needs, including medical insurance cover. Additionally, the government should ensure equality to all citizens irrespective of all their </w:t>
      </w:r>
      <w:r w:rsidR="00A74805">
        <w:t>racial, ethical</w:t>
      </w:r>
      <w:r w:rsidR="00CD02C1">
        <w:t xml:space="preserve"> differences and geographical location (rural or urban) </w:t>
      </w:r>
      <w:r w:rsidR="00A74805">
        <w:t xml:space="preserve">by providing Medicaid and CHIPs essential for general better health. </w:t>
      </w:r>
      <w:r w:rsidR="0085122B">
        <w:lastRenderedPageBreak/>
        <w:t xml:space="preserve">Ultimately, with these measures, the quality of life will be provided. The mortality rate for the vulnerable population, such as adults suffering from chronic and mental complications, will be minimized.  </w:t>
      </w:r>
    </w:p>
    <w:p w:rsidR="0085122B" w:rsidRPr="0085122B" w:rsidRDefault="001974E6" w:rsidP="0085122B">
      <w:pPr>
        <w:jc w:val="center"/>
        <w:rPr>
          <w:b/>
        </w:rPr>
      </w:pPr>
      <w:r w:rsidRPr="0085122B">
        <w:rPr>
          <w:b/>
        </w:rPr>
        <w:t>Conclusion</w:t>
      </w:r>
    </w:p>
    <w:p w:rsidR="00AA79F2" w:rsidRDefault="001974E6" w:rsidP="00D229F3">
      <w:pPr>
        <w:jc w:val="left"/>
      </w:pPr>
      <w:r>
        <w:t>The quality of the healthcare system among children born by mothers without insurance cover and adults in America has improved in past decades. Essentially, the government, through different programs such as federal policy, Medicaid</w:t>
      </w:r>
      <w:r w:rsidR="000B2F40">
        <w:t>,</w:t>
      </w:r>
      <w:r>
        <w:t xml:space="preserve"> and CHIP</w:t>
      </w:r>
      <w:r w:rsidR="000B2F40">
        <w:t>, have</w:t>
      </w:r>
      <w:r>
        <w:t xml:space="preserve"> contributed significantly in facilitating these initiatives. However, to reduce disparity and unequal distribution of these services, there is a need to regulate racial and ethical matters. Specifically, the health insurance cover should reach black, Hispanic, and whites in every region in the US. Notably, considering the unemployment level among </w:t>
      </w:r>
      <w:r w:rsidR="00FE4CB4">
        <w:t xml:space="preserve">adults who might not have completed their schooling subject to poor background, the government should avail informal jobs in the private sectors to help in raising capital to cater for their basic needs, including paying for medical insurance.  Besides, low and middle-income earners should be encouraged to participate in dual employment, </w:t>
      </w:r>
      <w:r w:rsidR="000B2F40">
        <w:t xml:space="preserve">farm, and non-farm work.  </w:t>
      </w:r>
      <w:r w:rsidR="002416B9">
        <w:t xml:space="preserve">Not forgetting, measures should be placed to ensure the transgender and gender nonbinary individual have the freedom to access insurance cover. Moreover, healthcare personnel should have a vast knowledge of health complications and socioeconomic challenges they face after changing their physical personality.  Essentially, with continuous effort to avail healthcare insurance to the uninsured children and kids, the </w:t>
      </w:r>
      <w:r w:rsidR="007709E6">
        <w:t xml:space="preserve">state will save lives and reduce costs on their expenses. Furthermore, the level of productivity in the country will increase as people will be assured of free or subsidized medical bills, especially those suffering from chronic and medical illness with the inability to work when the illness worsens.   Generally, the health system </w:t>
      </w:r>
      <w:r w:rsidR="007709E6">
        <w:lastRenderedPageBreak/>
        <w:t xml:space="preserve">of the United States has improved significantly, with children and adults benefiting from medical insurance cover reaching everyone irrespective of the disparities mentioned above. </w:t>
      </w:r>
    </w:p>
    <w:p w:rsidR="0053777A" w:rsidRDefault="0053777A">
      <w:pPr>
        <w:spacing w:after="160" w:line="259" w:lineRule="auto"/>
        <w:ind w:firstLine="0"/>
        <w:jc w:val="left"/>
        <w:rPr>
          <w:rFonts w:eastAsia="Times New Roman"/>
          <w:b/>
          <w:color w:val="auto"/>
        </w:rPr>
      </w:pPr>
      <w:r>
        <w:rPr>
          <w:rFonts w:eastAsia="Times New Roman"/>
          <w:b/>
          <w:color w:val="auto"/>
        </w:rPr>
        <w:br w:type="page"/>
      </w:r>
    </w:p>
    <w:p w:rsidR="00E22F29" w:rsidRPr="00E22F29" w:rsidRDefault="00E22F29" w:rsidP="00E22F29">
      <w:pPr>
        <w:ind w:firstLine="0"/>
        <w:jc w:val="center"/>
        <w:rPr>
          <w:rFonts w:eastAsia="Times New Roman"/>
          <w:b/>
          <w:color w:val="auto"/>
        </w:rPr>
      </w:pPr>
      <w:r w:rsidRPr="00E22F29">
        <w:rPr>
          <w:rFonts w:eastAsia="Times New Roman"/>
          <w:b/>
          <w:color w:val="auto"/>
        </w:rPr>
        <w:lastRenderedPageBreak/>
        <w:t>References</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Adebayo, E. F., Uthman, O. A., Wiysonge, C. S., Stern, E. A., Lamont, K. T., &amp; Ataguba, J. E. (2015). A systematic review of factors that affect uptake of community-based health insurance in low-income and middle-income countries. </w:t>
      </w:r>
      <w:r w:rsidRPr="00E22F29">
        <w:rPr>
          <w:rFonts w:eastAsia="Times New Roman"/>
          <w:i/>
          <w:iCs/>
          <w:color w:val="auto"/>
        </w:rPr>
        <w:t>BMC Health Services Research</w:t>
      </w:r>
      <w:r w:rsidRPr="00E22F29">
        <w:rPr>
          <w:rFonts w:eastAsia="Times New Roman"/>
          <w:color w:val="auto"/>
        </w:rPr>
        <w:t xml:space="preserve">, </w:t>
      </w:r>
      <w:r w:rsidRPr="00E22F29">
        <w:rPr>
          <w:rFonts w:eastAsia="Times New Roman"/>
          <w:i/>
          <w:iCs/>
          <w:color w:val="auto"/>
        </w:rPr>
        <w:t>15</w:t>
      </w:r>
      <w:r w:rsidRPr="00E22F29">
        <w:rPr>
          <w:rFonts w:eastAsia="Times New Roman"/>
          <w:color w:val="auto"/>
        </w:rPr>
        <w:t xml:space="preserve">(1), 2061–2069. </w:t>
      </w:r>
      <w:r w:rsidRPr="00C10B61">
        <w:rPr>
          <w:rFonts w:eastAsia="Times New Roman"/>
        </w:rPr>
        <w:t>https://doi.org/10.1186/s12913-015-1179-3</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Boyle, C. A., Boulet, S., Schieve, L. A., Cohen, R. A., Blumberg, S. J., Yeargin-Allsopp, M., Visser, S., &amp; Kogan, M. D. (2011). Trends in the prevalence of developmental disabilities in US children, 1997-2008. </w:t>
      </w:r>
      <w:r w:rsidRPr="00E22F29">
        <w:rPr>
          <w:rFonts w:eastAsia="Times New Roman"/>
          <w:i/>
          <w:iCs/>
          <w:color w:val="auto"/>
        </w:rPr>
        <w:t>Pediatrics</w:t>
      </w:r>
      <w:r w:rsidRPr="00E22F29">
        <w:rPr>
          <w:rFonts w:eastAsia="Times New Roman"/>
          <w:color w:val="auto"/>
        </w:rPr>
        <w:t xml:space="preserve">, </w:t>
      </w:r>
      <w:r w:rsidRPr="00E22F29">
        <w:rPr>
          <w:rFonts w:eastAsia="Times New Roman"/>
          <w:i/>
          <w:iCs/>
          <w:color w:val="auto"/>
        </w:rPr>
        <w:t>127</w:t>
      </w:r>
      <w:r w:rsidRPr="00E22F29">
        <w:rPr>
          <w:rFonts w:eastAsia="Times New Roman"/>
          <w:color w:val="auto"/>
        </w:rPr>
        <w:t xml:space="preserve">(6), 1034–1042. </w:t>
      </w:r>
      <w:r w:rsidRPr="00C10B61">
        <w:rPr>
          <w:rFonts w:eastAsia="Times New Roman"/>
        </w:rPr>
        <w:t>https://doi.org/10.1542/peds.2010-2989</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Cicero, E. C., Reisner, S. L., Merwin, E. I., Humphreys, J. C., &amp; Silva, S. G. (2020). The health status of transgender and gender nonbinary adults in the United States. </w:t>
      </w:r>
      <w:r w:rsidRPr="00E22F29">
        <w:rPr>
          <w:rFonts w:eastAsia="Times New Roman"/>
          <w:i/>
          <w:iCs/>
          <w:color w:val="auto"/>
        </w:rPr>
        <w:t>Plos One</w:t>
      </w:r>
      <w:r w:rsidRPr="00E22F29">
        <w:rPr>
          <w:rFonts w:eastAsia="Times New Roman"/>
          <w:color w:val="auto"/>
        </w:rPr>
        <w:t xml:space="preserve">, </w:t>
      </w:r>
      <w:r w:rsidRPr="00E22F29">
        <w:rPr>
          <w:rFonts w:eastAsia="Times New Roman"/>
          <w:i/>
          <w:iCs/>
          <w:color w:val="auto"/>
        </w:rPr>
        <w:t>15</w:t>
      </w:r>
      <w:r w:rsidRPr="00E22F29">
        <w:rPr>
          <w:rFonts w:eastAsia="Times New Roman"/>
          <w:color w:val="auto"/>
        </w:rPr>
        <w:t xml:space="preserve">(2), 1–20. </w:t>
      </w:r>
      <w:r w:rsidRPr="00C10B61">
        <w:rPr>
          <w:rFonts w:eastAsia="Times New Roman"/>
        </w:rPr>
        <w:t>https://doi.org/10.1371/journal.pone.0228765</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Council on Community Pediatrics. (2016). Poverty and child health in the United States. </w:t>
      </w:r>
      <w:r w:rsidRPr="00E22F29">
        <w:rPr>
          <w:rFonts w:eastAsia="Times New Roman"/>
          <w:i/>
          <w:iCs/>
          <w:color w:val="auto"/>
        </w:rPr>
        <w:t>The American Academy of Pediatrics</w:t>
      </w:r>
      <w:r w:rsidRPr="00E22F29">
        <w:rPr>
          <w:rFonts w:eastAsia="Times New Roman"/>
          <w:color w:val="auto"/>
        </w:rPr>
        <w:t xml:space="preserve">, </w:t>
      </w:r>
      <w:r w:rsidRPr="00E22F29">
        <w:rPr>
          <w:rFonts w:eastAsia="Times New Roman"/>
          <w:i/>
          <w:iCs/>
          <w:color w:val="auto"/>
        </w:rPr>
        <w:t>137</w:t>
      </w:r>
      <w:r w:rsidRPr="00E22F29">
        <w:rPr>
          <w:rFonts w:eastAsia="Times New Roman"/>
          <w:color w:val="auto"/>
        </w:rPr>
        <w:t xml:space="preserve">(4), 1–16. </w:t>
      </w:r>
      <w:r w:rsidRPr="00C10B61">
        <w:rPr>
          <w:rFonts w:eastAsia="Times New Roman"/>
        </w:rPr>
        <w:t>https://doi.org/10.1542/peds.2016-0339</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D’Antoni, J. M., Mishra, A. K., &amp; Khanal, A. R. (2014). Effect of health insurance coverage on labor allocation: Evidence from US farm households. </w:t>
      </w:r>
      <w:r w:rsidRPr="00E22F29">
        <w:rPr>
          <w:rFonts w:eastAsia="Times New Roman"/>
          <w:i/>
          <w:iCs/>
          <w:color w:val="auto"/>
        </w:rPr>
        <w:t>Health Economics Review</w:t>
      </w:r>
      <w:r w:rsidRPr="00E22F29">
        <w:rPr>
          <w:rFonts w:eastAsia="Times New Roman"/>
          <w:color w:val="auto"/>
        </w:rPr>
        <w:t xml:space="preserve">, </w:t>
      </w:r>
      <w:r w:rsidRPr="00E22F29">
        <w:rPr>
          <w:rFonts w:eastAsia="Times New Roman"/>
          <w:i/>
          <w:iCs/>
          <w:color w:val="auto"/>
        </w:rPr>
        <w:t>4</w:t>
      </w:r>
      <w:r w:rsidRPr="00E22F29">
        <w:rPr>
          <w:rFonts w:eastAsia="Times New Roman"/>
          <w:color w:val="auto"/>
        </w:rPr>
        <w:t xml:space="preserve">(1), 1–11. </w:t>
      </w:r>
      <w:r w:rsidRPr="00C10B61">
        <w:rPr>
          <w:rFonts w:eastAsia="Times New Roman"/>
        </w:rPr>
        <w:t>https://doi.org/10.1186/s13561-014-0019-1</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Davis, K. (2007). Uninsured in America: Problems and possible solutions. </w:t>
      </w:r>
      <w:r w:rsidRPr="00E22F29">
        <w:rPr>
          <w:rFonts w:eastAsia="Times New Roman"/>
          <w:i/>
          <w:iCs/>
          <w:color w:val="auto"/>
        </w:rPr>
        <w:t>BMJ</w:t>
      </w:r>
      <w:r w:rsidRPr="00E22F29">
        <w:rPr>
          <w:rFonts w:eastAsia="Times New Roman"/>
          <w:color w:val="auto"/>
        </w:rPr>
        <w:t xml:space="preserve">, </w:t>
      </w:r>
      <w:r w:rsidRPr="00E22F29">
        <w:rPr>
          <w:rFonts w:eastAsia="Times New Roman"/>
          <w:i/>
          <w:iCs/>
          <w:color w:val="auto"/>
        </w:rPr>
        <w:t>334</w:t>
      </w:r>
      <w:r w:rsidRPr="00E22F29">
        <w:rPr>
          <w:rFonts w:eastAsia="Times New Roman"/>
          <w:color w:val="auto"/>
        </w:rPr>
        <w:t xml:space="preserve">(7589), 346–348. </w:t>
      </w:r>
      <w:r w:rsidRPr="00C10B61">
        <w:rPr>
          <w:rFonts w:eastAsia="Times New Roman"/>
        </w:rPr>
        <w:t>https://doi.org/10.1136/bmj.39091.493588.be</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Erlangga, D., Suhrcke, M., Ali, S., &amp; Bloor, K. (2019). The impact of public health insurance on health care utilisation, financial protection and health status in low- and middle-income countries: A systematic review. </w:t>
      </w:r>
      <w:r w:rsidRPr="00E22F29">
        <w:rPr>
          <w:rFonts w:eastAsia="Times New Roman"/>
          <w:i/>
          <w:iCs/>
          <w:color w:val="auto"/>
        </w:rPr>
        <w:t>PLOS ONE</w:t>
      </w:r>
      <w:r w:rsidRPr="00E22F29">
        <w:rPr>
          <w:rFonts w:eastAsia="Times New Roman"/>
          <w:color w:val="auto"/>
        </w:rPr>
        <w:t xml:space="preserve">, </w:t>
      </w:r>
      <w:r w:rsidRPr="00E22F29">
        <w:rPr>
          <w:rFonts w:eastAsia="Times New Roman"/>
          <w:i/>
          <w:iCs/>
          <w:color w:val="auto"/>
        </w:rPr>
        <w:t>14</w:t>
      </w:r>
      <w:r w:rsidRPr="00E22F29">
        <w:rPr>
          <w:rFonts w:eastAsia="Times New Roman"/>
          <w:color w:val="auto"/>
        </w:rPr>
        <w:t xml:space="preserve">(8), 1–20. </w:t>
      </w:r>
      <w:r w:rsidRPr="00C10B61">
        <w:rPr>
          <w:rFonts w:eastAsia="Times New Roman"/>
        </w:rPr>
        <w:t>https://doi.org/10.1371/journal.pone.0219731</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lastRenderedPageBreak/>
        <w:t xml:space="preserve">Flores, G., Lin, H., Walker, C., Lee, M., Currie, J. M., Allgeyer, R., Portillo, A., Henry, M., Fierro, M., &amp; Massey, K. (2017). The health and healthcare impact of providing insurance coverage to uninsured children: A prospective observational study. </w:t>
      </w:r>
      <w:r w:rsidRPr="00E22F29">
        <w:rPr>
          <w:rFonts w:eastAsia="Times New Roman"/>
          <w:i/>
          <w:iCs/>
          <w:color w:val="auto"/>
        </w:rPr>
        <w:t>BMC Public Health</w:t>
      </w:r>
      <w:r w:rsidRPr="00E22F29">
        <w:rPr>
          <w:rFonts w:eastAsia="Times New Roman"/>
          <w:color w:val="auto"/>
        </w:rPr>
        <w:t xml:space="preserve">, </w:t>
      </w:r>
      <w:r w:rsidRPr="00E22F29">
        <w:rPr>
          <w:rFonts w:eastAsia="Times New Roman"/>
          <w:i/>
          <w:iCs/>
          <w:color w:val="auto"/>
        </w:rPr>
        <w:t>17</w:t>
      </w:r>
      <w:r w:rsidRPr="00E22F29">
        <w:rPr>
          <w:rFonts w:eastAsia="Times New Roman"/>
          <w:color w:val="auto"/>
        </w:rPr>
        <w:t xml:space="preserve">(1), 1–14. </w:t>
      </w:r>
      <w:r w:rsidRPr="00C10B61">
        <w:rPr>
          <w:rFonts w:eastAsia="Times New Roman"/>
        </w:rPr>
        <w:t>https://doi.org/10.1186/s12889-017-4363-z</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Jayathilaka, R., Joachim, S., Mallikarachchi, V., Perera, N., &amp; Ranawaka, D. (2020). Do chronic illnesses and poverty go hand in hand? </w:t>
      </w:r>
      <w:r w:rsidRPr="00E22F29">
        <w:rPr>
          <w:rFonts w:eastAsia="Times New Roman"/>
          <w:i/>
          <w:iCs/>
          <w:color w:val="auto"/>
        </w:rPr>
        <w:t>Plos One</w:t>
      </w:r>
      <w:r w:rsidRPr="00E22F29">
        <w:rPr>
          <w:rFonts w:eastAsia="Times New Roman"/>
          <w:color w:val="auto"/>
        </w:rPr>
        <w:t xml:space="preserve">, </w:t>
      </w:r>
      <w:r w:rsidRPr="00E22F29">
        <w:rPr>
          <w:rFonts w:eastAsia="Times New Roman"/>
          <w:i/>
          <w:iCs/>
          <w:color w:val="auto"/>
        </w:rPr>
        <w:t>15</w:t>
      </w:r>
      <w:r w:rsidRPr="00E22F29">
        <w:rPr>
          <w:rFonts w:eastAsia="Times New Roman"/>
          <w:color w:val="auto"/>
        </w:rPr>
        <w:t xml:space="preserve">(10), 1–19. </w:t>
      </w:r>
      <w:r w:rsidRPr="00C10B61">
        <w:rPr>
          <w:rFonts w:eastAsia="Times New Roman"/>
        </w:rPr>
        <w:t>https://doi.org/10.1371/journal.pone.0241232</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Morgridge Center of Public Service. (2018). </w:t>
      </w:r>
      <w:r w:rsidRPr="00E22F29">
        <w:rPr>
          <w:rFonts w:eastAsia="Times New Roman"/>
          <w:i/>
          <w:iCs/>
          <w:color w:val="auto"/>
        </w:rPr>
        <w:t>Poverty fact sheet: Poor and in poor health</w:t>
      </w:r>
      <w:r w:rsidRPr="00E22F29">
        <w:rPr>
          <w:rFonts w:eastAsia="Times New Roman"/>
          <w:color w:val="auto"/>
        </w:rPr>
        <w:t xml:space="preserve"> (pp. 1–3). </w:t>
      </w:r>
      <w:r w:rsidRPr="00C10B61">
        <w:rPr>
          <w:rFonts w:eastAsia="Times New Roman"/>
        </w:rPr>
        <w:t>https://www.irp.wisc.edu/publications/factsheets/pdfs/PoorInPoorHealth.pdf</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Nguyen, O. K., Makam, A. N., &amp; Halm, E. A. (2016). National use of safety-net clinics for primary care among adults with non-</w:t>
      </w:r>
      <w:r w:rsidR="00C10B61" w:rsidRPr="00E22F29">
        <w:rPr>
          <w:rFonts w:eastAsia="Times New Roman"/>
          <w:color w:val="auto"/>
        </w:rPr>
        <w:t>Medicaid</w:t>
      </w:r>
      <w:r w:rsidRPr="00E22F29">
        <w:rPr>
          <w:rFonts w:eastAsia="Times New Roman"/>
          <w:color w:val="auto"/>
        </w:rPr>
        <w:t xml:space="preserve"> insurance in the United States. </w:t>
      </w:r>
      <w:r w:rsidRPr="00E22F29">
        <w:rPr>
          <w:rFonts w:eastAsia="Times New Roman"/>
          <w:i/>
          <w:iCs/>
          <w:color w:val="auto"/>
        </w:rPr>
        <w:t>Plos One</w:t>
      </w:r>
      <w:r w:rsidRPr="00E22F29">
        <w:rPr>
          <w:rFonts w:eastAsia="Times New Roman"/>
          <w:color w:val="auto"/>
        </w:rPr>
        <w:t xml:space="preserve">, </w:t>
      </w:r>
      <w:r w:rsidRPr="00E22F29">
        <w:rPr>
          <w:rFonts w:eastAsia="Times New Roman"/>
          <w:i/>
          <w:iCs/>
          <w:color w:val="auto"/>
        </w:rPr>
        <w:t>11</w:t>
      </w:r>
      <w:r w:rsidRPr="00E22F29">
        <w:rPr>
          <w:rFonts w:eastAsia="Times New Roman"/>
          <w:color w:val="auto"/>
        </w:rPr>
        <w:t xml:space="preserve">(3), 1–14. </w:t>
      </w:r>
      <w:r w:rsidRPr="00C10B61">
        <w:rPr>
          <w:rFonts w:eastAsia="Times New Roman"/>
        </w:rPr>
        <w:t>https://doi.org/10.1371/journal.pone.0151610</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Sanders, S. R., Cope, M. R., Park, P. N., Jeffery, W., &amp; Jackson, J. E. (2020). Infants without health insurance: Racial/ethnic and rural/urban disparities in infant households’ insurance coverage. </w:t>
      </w:r>
      <w:r w:rsidRPr="00E22F29">
        <w:rPr>
          <w:rFonts w:eastAsia="Times New Roman"/>
          <w:i/>
          <w:iCs/>
          <w:color w:val="auto"/>
        </w:rPr>
        <w:t>Plos One</w:t>
      </w:r>
      <w:r w:rsidRPr="00E22F29">
        <w:rPr>
          <w:rFonts w:eastAsia="Times New Roman"/>
          <w:color w:val="auto"/>
        </w:rPr>
        <w:t xml:space="preserve">, </w:t>
      </w:r>
      <w:r w:rsidRPr="00E22F29">
        <w:rPr>
          <w:rFonts w:eastAsia="Times New Roman"/>
          <w:i/>
          <w:iCs/>
          <w:color w:val="auto"/>
        </w:rPr>
        <w:t>15</w:t>
      </w:r>
      <w:r w:rsidRPr="00E22F29">
        <w:rPr>
          <w:rFonts w:eastAsia="Times New Roman"/>
          <w:color w:val="auto"/>
        </w:rPr>
        <w:t xml:space="preserve">(1), 1–13. </w:t>
      </w:r>
      <w:r w:rsidRPr="00C10B61">
        <w:rPr>
          <w:rFonts w:eastAsia="Times New Roman"/>
        </w:rPr>
        <w:t>https://doi.org/10.1371/journal.pone.0222387</w:t>
      </w:r>
      <w:r>
        <w:rPr>
          <w:rFonts w:eastAsia="Times New Roman"/>
          <w:color w:val="auto"/>
        </w:rPr>
        <w:t xml:space="preserve"> </w:t>
      </w:r>
    </w:p>
    <w:p w:rsidR="00E22F29" w:rsidRPr="00E22F29" w:rsidRDefault="00E22F29" w:rsidP="00E22F29">
      <w:pPr>
        <w:ind w:left="720" w:hanging="720"/>
        <w:jc w:val="left"/>
        <w:rPr>
          <w:rFonts w:eastAsia="Times New Roman"/>
          <w:color w:val="auto"/>
        </w:rPr>
      </w:pPr>
      <w:r w:rsidRPr="00E22F29">
        <w:rPr>
          <w:rFonts w:eastAsia="Times New Roman"/>
          <w:color w:val="auto"/>
        </w:rPr>
        <w:t xml:space="preserve">Shonkoff, J. P., Garner, A. S., Siegel, B. S., Dobbins, M. I., Earls, M. F., Garner, A. S., McGuinn, L., Pascoe, J., &amp; Wood, D. L. (2011). The lifelong effects of early childhood adversity and toxic stress. </w:t>
      </w:r>
      <w:r w:rsidRPr="00E22F29">
        <w:rPr>
          <w:rFonts w:eastAsia="Times New Roman"/>
          <w:i/>
          <w:iCs/>
          <w:color w:val="auto"/>
        </w:rPr>
        <w:t>The American Academy of Pediatrics</w:t>
      </w:r>
      <w:r w:rsidRPr="00E22F29">
        <w:rPr>
          <w:rFonts w:eastAsia="Times New Roman"/>
          <w:color w:val="auto"/>
        </w:rPr>
        <w:t xml:space="preserve">, </w:t>
      </w:r>
      <w:r w:rsidRPr="00E22F29">
        <w:rPr>
          <w:rFonts w:eastAsia="Times New Roman"/>
          <w:i/>
          <w:iCs/>
          <w:color w:val="auto"/>
        </w:rPr>
        <w:t>129</w:t>
      </w:r>
      <w:r w:rsidRPr="00E22F29">
        <w:rPr>
          <w:rFonts w:eastAsia="Times New Roman"/>
          <w:color w:val="auto"/>
        </w:rPr>
        <w:t xml:space="preserve">(1), 232–246. </w:t>
      </w:r>
      <w:r w:rsidRPr="00C10B61">
        <w:rPr>
          <w:rFonts w:eastAsia="Times New Roman"/>
        </w:rPr>
        <w:t>https://doi.org/10.1542/peds.2011-2663</w:t>
      </w:r>
      <w:r>
        <w:rPr>
          <w:rFonts w:eastAsia="Times New Roman"/>
          <w:color w:val="auto"/>
        </w:rPr>
        <w:t xml:space="preserve"> </w:t>
      </w:r>
    </w:p>
    <w:p w:rsidR="00AA79F2" w:rsidRDefault="00E22F29" w:rsidP="00C10B61">
      <w:pPr>
        <w:ind w:left="720" w:hanging="720"/>
        <w:jc w:val="left"/>
      </w:pPr>
      <w:r w:rsidRPr="00E22F29">
        <w:rPr>
          <w:rFonts w:eastAsia="Times New Roman"/>
          <w:color w:val="auto"/>
        </w:rPr>
        <w:t xml:space="preserve">Thumala, D., Kennedy, B. K., Calvo, E., Gonzalez-Billault, C., Zitko, P., Lillo, P., Villagra, R., Ibáñez, A., Assar, R., Andrade, M., &amp; Slachevsky, A. (2017). Aging and health policies in Chile: New agendas for research. </w:t>
      </w:r>
      <w:r w:rsidRPr="00E22F29">
        <w:rPr>
          <w:rFonts w:eastAsia="Times New Roman"/>
          <w:i/>
          <w:iCs/>
          <w:color w:val="auto"/>
        </w:rPr>
        <w:t>Health Systems &amp; Reform</w:t>
      </w:r>
      <w:r w:rsidRPr="00E22F29">
        <w:rPr>
          <w:rFonts w:eastAsia="Times New Roman"/>
          <w:color w:val="auto"/>
        </w:rPr>
        <w:t xml:space="preserve">, </w:t>
      </w:r>
      <w:r w:rsidRPr="00E22F29">
        <w:rPr>
          <w:rFonts w:eastAsia="Times New Roman"/>
          <w:i/>
          <w:iCs/>
          <w:color w:val="auto"/>
        </w:rPr>
        <w:t>3</w:t>
      </w:r>
      <w:r w:rsidRPr="00E22F29">
        <w:rPr>
          <w:rFonts w:eastAsia="Times New Roman"/>
          <w:color w:val="auto"/>
        </w:rPr>
        <w:t xml:space="preserve">(4), 253–260. </w:t>
      </w:r>
      <w:r w:rsidRPr="00C10B61">
        <w:rPr>
          <w:rFonts w:eastAsia="Times New Roman"/>
        </w:rPr>
        <w:t>https://doi.org/10.1080/23288604.2017.1353844</w:t>
      </w:r>
      <w:r>
        <w:rPr>
          <w:rFonts w:eastAsia="Times New Roman"/>
          <w:color w:val="auto"/>
        </w:rPr>
        <w:t xml:space="preserve"> </w:t>
      </w:r>
    </w:p>
    <w:sectPr w:rsidR="00AA79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E6" w:rsidRDefault="001974E6">
      <w:pPr>
        <w:spacing w:line="240" w:lineRule="auto"/>
      </w:pPr>
      <w:r>
        <w:separator/>
      </w:r>
    </w:p>
  </w:endnote>
  <w:endnote w:type="continuationSeparator" w:id="0">
    <w:p w:rsidR="001974E6" w:rsidRDefault="00197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B2" w:rsidRDefault="009E08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B2" w:rsidRDefault="009E08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B2" w:rsidRDefault="009E08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E6" w:rsidRDefault="001974E6">
      <w:pPr>
        <w:spacing w:line="240" w:lineRule="auto"/>
      </w:pPr>
      <w:r>
        <w:separator/>
      </w:r>
    </w:p>
  </w:footnote>
  <w:footnote w:type="continuationSeparator" w:id="0">
    <w:p w:rsidR="001974E6" w:rsidRDefault="001974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B2" w:rsidRDefault="009E08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0195"/>
      <w:docPartObj>
        <w:docPartGallery w:val="Page Numbers (Top of Page)"/>
        <w:docPartUnique/>
      </w:docPartObj>
    </w:sdtPr>
    <w:sdtEndPr>
      <w:rPr>
        <w:noProof/>
      </w:rPr>
    </w:sdtEndPr>
    <w:sdtContent>
      <w:p w:rsidR="003720B4" w:rsidRPr="003720B4" w:rsidRDefault="001974E6" w:rsidP="003720B4">
        <w:pPr>
          <w:pStyle w:val="Header"/>
          <w:spacing w:line="480" w:lineRule="auto"/>
        </w:pPr>
        <w:r w:rsidRPr="003720B4">
          <w:fldChar w:fldCharType="begin"/>
        </w:r>
        <w:r w:rsidRPr="003720B4">
          <w:instrText xml:space="preserve"> PAGE   \* MERGEFORMAT </w:instrText>
        </w:r>
        <w:r w:rsidRPr="003720B4">
          <w:fldChar w:fldCharType="separate"/>
        </w:r>
        <w:r w:rsidR="008273C7">
          <w:rPr>
            <w:noProof/>
          </w:rPr>
          <w:t>12</w:t>
        </w:r>
        <w:r w:rsidRPr="003720B4">
          <w:rPr>
            <w:noProof/>
          </w:rPr>
          <w:fldChar w:fldCharType="end"/>
        </w:r>
      </w:p>
    </w:sdtContent>
  </w:sdt>
  <w:p w:rsidR="003720B4" w:rsidRDefault="003720B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B2" w:rsidRDefault="009E0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0B4"/>
    <w:rsid w:val="0002291E"/>
    <w:rsid w:val="00033822"/>
    <w:rsid w:val="00064EB1"/>
    <w:rsid w:val="000B2F40"/>
    <w:rsid w:val="000B343B"/>
    <w:rsid w:val="000F1796"/>
    <w:rsid w:val="000F3FC5"/>
    <w:rsid w:val="000F4392"/>
    <w:rsid w:val="00124D45"/>
    <w:rsid w:val="001329B7"/>
    <w:rsid w:val="0015059B"/>
    <w:rsid w:val="00176F71"/>
    <w:rsid w:val="001974E6"/>
    <w:rsid w:val="001A2999"/>
    <w:rsid w:val="001A4692"/>
    <w:rsid w:val="001E1847"/>
    <w:rsid w:val="002118F3"/>
    <w:rsid w:val="002267B1"/>
    <w:rsid w:val="002343B1"/>
    <w:rsid w:val="002416B9"/>
    <w:rsid w:val="00253F07"/>
    <w:rsid w:val="00260CDC"/>
    <w:rsid w:val="0026208D"/>
    <w:rsid w:val="002C4E8B"/>
    <w:rsid w:val="002D3D57"/>
    <w:rsid w:val="003053EF"/>
    <w:rsid w:val="00323599"/>
    <w:rsid w:val="00343533"/>
    <w:rsid w:val="003607A4"/>
    <w:rsid w:val="003720B4"/>
    <w:rsid w:val="0038081C"/>
    <w:rsid w:val="003914E2"/>
    <w:rsid w:val="003B6761"/>
    <w:rsid w:val="003C166C"/>
    <w:rsid w:val="003D638D"/>
    <w:rsid w:val="003F7E3D"/>
    <w:rsid w:val="004577CA"/>
    <w:rsid w:val="004A7A96"/>
    <w:rsid w:val="0052167C"/>
    <w:rsid w:val="0053777A"/>
    <w:rsid w:val="00577539"/>
    <w:rsid w:val="005966B6"/>
    <w:rsid w:val="005F3563"/>
    <w:rsid w:val="005F5267"/>
    <w:rsid w:val="0062393D"/>
    <w:rsid w:val="006306AA"/>
    <w:rsid w:val="00633D82"/>
    <w:rsid w:val="00667858"/>
    <w:rsid w:val="00671C6B"/>
    <w:rsid w:val="00672223"/>
    <w:rsid w:val="00680DD0"/>
    <w:rsid w:val="00694839"/>
    <w:rsid w:val="006B4FCD"/>
    <w:rsid w:val="00715873"/>
    <w:rsid w:val="00717648"/>
    <w:rsid w:val="00735CC4"/>
    <w:rsid w:val="00767C7B"/>
    <w:rsid w:val="007709E6"/>
    <w:rsid w:val="007725CE"/>
    <w:rsid w:val="007A15A7"/>
    <w:rsid w:val="007B4F1C"/>
    <w:rsid w:val="00800515"/>
    <w:rsid w:val="00826B90"/>
    <w:rsid w:val="008273C7"/>
    <w:rsid w:val="00827BD7"/>
    <w:rsid w:val="0085122B"/>
    <w:rsid w:val="008571DE"/>
    <w:rsid w:val="00865E8A"/>
    <w:rsid w:val="00874E01"/>
    <w:rsid w:val="0089671B"/>
    <w:rsid w:val="008B01B1"/>
    <w:rsid w:val="008B3665"/>
    <w:rsid w:val="008C09AB"/>
    <w:rsid w:val="008C5A65"/>
    <w:rsid w:val="008D1629"/>
    <w:rsid w:val="008D3EC1"/>
    <w:rsid w:val="008E38CD"/>
    <w:rsid w:val="00913432"/>
    <w:rsid w:val="009136D0"/>
    <w:rsid w:val="00921266"/>
    <w:rsid w:val="00921430"/>
    <w:rsid w:val="009540F3"/>
    <w:rsid w:val="00970E81"/>
    <w:rsid w:val="009C04A2"/>
    <w:rsid w:val="009E08B2"/>
    <w:rsid w:val="009E41D3"/>
    <w:rsid w:val="009F6070"/>
    <w:rsid w:val="009F6340"/>
    <w:rsid w:val="00A047D5"/>
    <w:rsid w:val="00A1668B"/>
    <w:rsid w:val="00A3381D"/>
    <w:rsid w:val="00A376B0"/>
    <w:rsid w:val="00A74805"/>
    <w:rsid w:val="00A74A65"/>
    <w:rsid w:val="00A9253D"/>
    <w:rsid w:val="00AA5EF3"/>
    <w:rsid w:val="00AA79F2"/>
    <w:rsid w:val="00AE22F7"/>
    <w:rsid w:val="00AE23F8"/>
    <w:rsid w:val="00AE3E33"/>
    <w:rsid w:val="00AE65FB"/>
    <w:rsid w:val="00B13B01"/>
    <w:rsid w:val="00B271A2"/>
    <w:rsid w:val="00B34441"/>
    <w:rsid w:val="00B34FB7"/>
    <w:rsid w:val="00B4228E"/>
    <w:rsid w:val="00B96462"/>
    <w:rsid w:val="00C10B61"/>
    <w:rsid w:val="00C35B3F"/>
    <w:rsid w:val="00C52D85"/>
    <w:rsid w:val="00C61238"/>
    <w:rsid w:val="00C66B5C"/>
    <w:rsid w:val="00C8084D"/>
    <w:rsid w:val="00CD02C1"/>
    <w:rsid w:val="00D229F3"/>
    <w:rsid w:val="00D70EF5"/>
    <w:rsid w:val="00DA7E3D"/>
    <w:rsid w:val="00DC4945"/>
    <w:rsid w:val="00DD66E8"/>
    <w:rsid w:val="00DF23EF"/>
    <w:rsid w:val="00E15DEF"/>
    <w:rsid w:val="00E21F60"/>
    <w:rsid w:val="00E22F29"/>
    <w:rsid w:val="00E358B9"/>
    <w:rsid w:val="00E35E98"/>
    <w:rsid w:val="00E6438F"/>
    <w:rsid w:val="00E81097"/>
    <w:rsid w:val="00EB0FF5"/>
    <w:rsid w:val="00EC3F29"/>
    <w:rsid w:val="00F06632"/>
    <w:rsid w:val="00F15E5C"/>
    <w:rsid w:val="00F21A84"/>
    <w:rsid w:val="00F53B73"/>
    <w:rsid w:val="00F8109F"/>
    <w:rsid w:val="00FC6966"/>
    <w:rsid w:val="00FD2CE2"/>
    <w:rsid w:val="00FD59FA"/>
    <w:rsid w:val="00FE2117"/>
    <w:rsid w:val="00FE2CD0"/>
    <w:rsid w:val="00FE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68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0B4"/>
    <w:pPr>
      <w:spacing w:after="0" w:line="480" w:lineRule="auto"/>
      <w:ind w:firstLine="720"/>
      <w:jc w:val="right"/>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0B4"/>
    <w:pPr>
      <w:tabs>
        <w:tab w:val="center" w:pos="4680"/>
        <w:tab w:val="right" w:pos="9360"/>
      </w:tabs>
      <w:spacing w:line="240" w:lineRule="auto"/>
    </w:pPr>
  </w:style>
  <w:style w:type="character" w:customStyle="1" w:styleId="HeaderChar">
    <w:name w:val="Header Char"/>
    <w:basedOn w:val="DefaultParagraphFont"/>
    <w:link w:val="Header"/>
    <w:uiPriority w:val="99"/>
    <w:rsid w:val="003720B4"/>
  </w:style>
  <w:style w:type="paragraph" w:styleId="Footer">
    <w:name w:val="footer"/>
    <w:basedOn w:val="Normal"/>
    <w:link w:val="FooterChar"/>
    <w:uiPriority w:val="99"/>
    <w:unhideWhenUsed/>
    <w:rsid w:val="003720B4"/>
    <w:pPr>
      <w:tabs>
        <w:tab w:val="center" w:pos="4680"/>
        <w:tab w:val="right" w:pos="9360"/>
      </w:tabs>
      <w:spacing w:line="240" w:lineRule="auto"/>
    </w:pPr>
  </w:style>
  <w:style w:type="character" w:customStyle="1" w:styleId="FooterChar">
    <w:name w:val="Footer Char"/>
    <w:basedOn w:val="DefaultParagraphFont"/>
    <w:link w:val="Footer"/>
    <w:uiPriority w:val="99"/>
    <w:rsid w:val="003720B4"/>
  </w:style>
  <w:style w:type="character" w:styleId="Hyperlink">
    <w:name w:val="Hyperlink"/>
    <w:basedOn w:val="DefaultParagraphFont"/>
    <w:uiPriority w:val="99"/>
    <w:unhideWhenUsed/>
    <w:rsid w:val="00865E8A"/>
    <w:rPr>
      <w:color w:val="0563C1" w:themeColor="hyperlink"/>
      <w:u w:val="single"/>
    </w:rPr>
  </w:style>
  <w:style w:type="paragraph" w:styleId="NormalWeb">
    <w:name w:val="Normal (Web)"/>
    <w:basedOn w:val="Normal"/>
    <w:uiPriority w:val="99"/>
    <w:semiHidden/>
    <w:unhideWhenUsed/>
    <w:rsid w:val="00AA79F2"/>
    <w:pPr>
      <w:spacing w:before="100" w:beforeAutospacing="1" w:after="100" w:afterAutospacing="1" w:line="240" w:lineRule="auto"/>
      <w:ind w:firstLine="0"/>
      <w:jc w:val="lef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20606">
      <w:bodyDiv w:val="1"/>
      <w:marLeft w:val="0"/>
      <w:marRight w:val="0"/>
      <w:marTop w:val="0"/>
      <w:marBottom w:val="0"/>
      <w:divBdr>
        <w:top w:val="none" w:sz="0" w:space="0" w:color="auto"/>
        <w:left w:val="none" w:sz="0" w:space="0" w:color="auto"/>
        <w:bottom w:val="none" w:sz="0" w:space="0" w:color="auto"/>
        <w:right w:val="none" w:sz="0" w:space="0" w:color="auto"/>
      </w:divBdr>
      <w:divsChild>
        <w:div w:id="122810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2021-05-26T15:34:00Z</dcterms:created>
  <dcterms:modified xsi:type="dcterms:W3CDTF">2021-05-26T15:34:00Z</dcterms:modified>
</cp:coreProperties>
</file>